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35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Пояснительная записка </w:t>
      </w:r>
      <w:r>
        <w:rPr>
          <w:sz w:val="26"/>
          <w:szCs w:val="26"/>
        </w:rPr>
      </w:r>
    </w:p>
    <w:p>
      <w:pPr>
        <w:pStyle w:val="935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к проекту постановления Правительства Новосибирской области </w:t>
      </w:r>
      <w:r>
        <w:rPr>
          <w:sz w:val="26"/>
          <w:szCs w:val="26"/>
        </w:rPr>
      </w:r>
    </w:p>
    <w:p>
      <w:pPr>
        <w:pStyle w:val="935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«О внесении изменени</w:t>
      </w:r>
      <w:r>
        <w:rPr>
          <w:sz w:val="26"/>
          <w:szCs w:val="26"/>
        </w:rPr>
        <w:t xml:space="preserve">й в постановление Правительства Новосибирской области </w:t>
      </w:r>
      <w:r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15.01.2019 № 1-п»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5"/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5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Разработка проекта постановления Правительства Новосибирской области «О внесении изменени</w:t>
      </w:r>
      <w:r>
        <w:rPr>
          <w:sz w:val="26"/>
          <w:szCs w:val="26"/>
        </w:rPr>
        <w:t xml:space="preserve">й в постановление Правительства Новосибирской области от 15.01.2019 № 1-п» обусловлена </w:t>
      </w:r>
      <w:r>
        <w:rPr>
          <w:sz w:val="26"/>
          <w:szCs w:val="26"/>
        </w:rPr>
        <w:t xml:space="preserve">следующим.</w:t>
      </w:r>
      <w:r>
        <w:rPr>
          <w:sz w:val="26"/>
          <w:szCs w:val="26"/>
        </w:rPr>
      </w:r>
    </w:p>
    <w:p>
      <w:pPr>
        <w:ind w:firstLine="708"/>
        <w:jc w:val="both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1. В соответствии с </w:t>
      </w:r>
      <w:r>
        <w:rPr>
          <w:sz w:val="26"/>
          <w:szCs w:val="26"/>
        </w:rPr>
        <w:t xml:space="preserve">постановлением Губернатора Новосибирской области от 05.08</w:t>
      </w:r>
      <w:r>
        <w:rPr>
          <w:sz w:val="26"/>
          <w:szCs w:val="26"/>
        </w:rPr>
        <w:t xml:space="preserve">.2022 № 144 «О системе и структуре исполнительных органов Новосибирской области» в систему исполнительных органов Новосибирской области входят, в том числе, областные исполнительные органы Новосибирской области.</w:t>
      </w:r>
      <w:r>
        <w:rPr>
          <w:sz w:val="26"/>
          <w:szCs w:val="26"/>
        </w:rPr>
        <w:t xml:space="preserve"> В представленном проекте </w:t>
      </w:r>
      <w:r>
        <w:rPr>
          <w:sz w:val="26"/>
          <w:szCs w:val="26"/>
        </w:rPr>
        <w:t xml:space="preserve">постановления Правительства Новосибирской области «О внесении изменени</w:t>
      </w:r>
      <w:r>
        <w:rPr>
          <w:sz w:val="26"/>
          <w:szCs w:val="26"/>
        </w:rPr>
        <w:t xml:space="preserve">й в постановление Правительства Новосибирской области от 15.01.2019 № 1-п»</w:t>
      </w:r>
      <w:r>
        <w:rPr>
          <w:sz w:val="26"/>
          <w:szCs w:val="26"/>
        </w:rPr>
        <w:t xml:space="preserve"> внесены изменения, направленные на приведение терминологии в соответствии с </w:t>
      </w:r>
      <w:r>
        <w:rPr>
          <w:sz w:val="26"/>
          <w:szCs w:val="26"/>
        </w:rPr>
        <w:t xml:space="preserve">постановлением Губернатора Новосибирской области от 05.08</w:t>
      </w:r>
      <w:r>
        <w:rPr>
          <w:sz w:val="26"/>
          <w:szCs w:val="26"/>
        </w:rPr>
        <w:t xml:space="preserve">.2022 № 144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</w:p>
    <w:p>
      <w:pPr>
        <w:ind w:firstLine="708"/>
        <w:jc w:val="both"/>
        <w:tabs>
          <w:tab w:val="left" w:pos="1389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  <w:t xml:space="preserve">2. Пункт 4 постановления Правительства Новосибирской области от 15.01.2019 № 1-п приведен в соответствие с частью 2 статьи 28 </w:t>
      </w:r>
      <w:r>
        <w:rPr>
          <w:sz w:val="26"/>
          <w:szCs w:val="26"/>
        </w:rPr>
        <w:t xml:space="preserve">Закона Новосибирской области от 06.07.2018 № 271-ОЗ «Об управлении и распоряжении государственной собственностью Новосибирской области»</w:t>
      </w:r>
      <w:r>
        <w:rPr>
          <w:sz w:val="26"/>
          <w:szCs w:val="26"/>
        </w:rPr>
        <w:t xml:space="preserve"> согласно которому представителями интересов Новосибирской области в совете директоров (наблюдательном совете) хозяйственных обществ могут являться депутаты Законодательного Собрания Новосибирской области независимо от условий осуществления ими депутатской деятельности.</w:t>
      </w:r>
      <w:r>
        <w:rPr>
          <w:sz w:val="26"/>
          <w:szCs w:val="26"/>
        </w:rPr>
      </w:r>
    </w:p>
    <w:p>
      <w:pPr>
        <w:ind w:firstLine="709"/>
        <w:jc w:val="both"/>
        <w:rPr>
          <w:rFonts w:ascii="TimesNewRoman" w:hAnsi="TimesNewRoman" w:eastAsia="TimesNewRoman" w:cs="TimesNewRoman"/>
          <w:sz w:val="26"/>
          <w:szCs w:val="26"/>
        </w:rPr>
      </w:pPr>
      <w:r>
        <w:rPr>
          <w:rFonts w:ascii="TimesNewRoman" w:hAnsi="TimesNewRoman" w:eastAsia="TimesNewRoman" w:cs="TimesNewRoman"/>
          <w:sz w:val="26"/>
          <w:szCs w:val="26"/>
          <w:highlight w:val="none"/>
        </w:rPr>
        <w:t xml:space="preserve">Правовые акты, подлежащие изменению, признанию утратившими силу в </w:t>
      </w:r>
      <w:r>
        <w:rPr>
          <w:rFonts w:ascii="TimesNewRoman" w:hAnsi="TimesNewRoman" w:eastAsia="TimesNewRoman" w:cs="TimesNewRoman"/>
          <w:sz w:val="26"/>
          <w:szCs w:val="26"/>
          <w:highlight w:val="none"/>
        </w:rPr>
        <w:t xml:space="preserve">связи с принятием проекта</w:t>
      </w:r>
      <w:r>
        <w:rPr>
          <w:rFonts w:ascii="TimesNewRoman" w:hAnsi="TimesNewRoman" w:eastAsia="TimesNewRoman" w:cs="TimesNewRoman"/>
          <w:sz w:val="26"/>
          <w:szCs w:val="26"/>
        </w:rPr>
        <w:t xml:space="preserve"> </w:t>
      </w:r>
      <w:r>
        <w:rPr>
          <w:sz w:val="26"/>
          <w:szCs w:val="26"/>
        </w:rPr>
        <w:t xml:space="preserve">постановления Правительства Новосибирской области «О внесении изменени</w:t>
      </w:r>
      <w:r>
        <w:rPr>
          <w:sz w:val="26"/>
          <w:szCs w:val="26"/>
        </w:rPr>
        <w:t xml:space="preserve">й в постановление Правительства Новосибирской области от 15.01.2019 № 1-п»</w:t>
      </w:r>
      <w:r>
        <w:rPr>
          <w:rFonts w:ascii="TimesNewRoman" w:hAnsi="TimesNewRoman" w:eastAsia="TimesNewRoman" w:cs="TimesNewRoman"/>
          <w:sz w:val="26"/>
          <w:szCs w:val="26"/>
        </w:rPr>
        <w:t xml:space="preserve"> отсутствуют.</w:t>
      </w:r>
      <w:r>
        <w:rPr>
          <w:rFonts w:ascii="TimesNewRoman" w:hAnsi="TimesNewRoman" w:eastAsia="TimesNewRoman" w:cs="TimesNewRoman"/>
          <w:sz w:val="26"/>
          <w:szCs w:val="26"/>
        </w:rPr>
      </w:r>
      <w:r>
        <w:rPr>
          <w:rFonts w:ascii="TimesNewRoman" w:hAnsi="TimesNewRoman" w:eastAsia="TimesNewRoman" w:cs="TimesNewRoman"/>
          <w:sz w:val="26"/>
          <w:szCs w:val="26"/>
        </w:rPr>
      </w:r>
    </w:p>
    <w:p>
      <w:pPr>
        <w:pStyle w:val="935"/>
        <w:ind w:firstLine="708"/>
        <w:jc w:val="both"/>
        <w:rPr>
          <w:sz w:val="26"/>
          <w:szCs w:val="26"/>
          <w:highlight w:val="none"/>
        </w:rPr>
      </w:pPr>
      <w:r>
        <w:rPr>
          <w:sz w:val="26"/>
          <w:szCs w:val="26"/>
        </w:rPr>
        <w:t xml:space="preserve">В соответствии со статьей 7.1 Закона Новосибирской области от 25.12.2006 № 80-ОЗ «О нормативных правовых актах Новосибирской области», разработанный </w:t>
      </w:r>
      <w:r>
        <w:rPr>
          <w:sz w:val="26"/>
          <w:szCs w:val="26"/>
        </w:rPr>
        <w:t xml:space="preserve">п</w:t>
      </w:r>
      <w:r>
        <w:rPr>
          <w:sz w:val="26"/>
          <w:szCs w:val="26"/>
        </w:rPr>
        <w:t xml:space="preserve">роект </w:t>
      </w:r>
      <w:r>
        <w:rPr>
          <w:sz w:val="26"/>
          <w:szCs w:val="26"/>
        </w:rPr>
        <w:t xml:space="preserve">постановления</w:t>
      </w:r>
      <w:r>
        <w:rPr>
          <w:sz w:val="26"/>
          <w:szCs w:val="26"/>
        </w:rPr>
        <w:t xml:space="preserve"> Правительства Новосибирской области не требует проведения о</w:t>
      </w:r>
      <w:r>
        <w:rPr>
          <w:sz w:val="26"/>
          <w:szCs w:val="26"/>
        </w:rPr>
        <w:t xml:space="preserve">ценки регулирующего воздействия, </w:t>
      </w:r>
      <w:r>
        <w:rPr>
          <w:sz w:val="26"/>
          <w:szCs w:val="26"/>
        </w:rPr>
        <w:t xml:space="preserve">поскольку </w:t>
      </w:r>
      <w:r>
        <w:rPr>
          <w:sz w:val="26"/>
          <w:szCs w:val="26"/>
        </w:rPr>
        <w:t xml:space="preserve">проект постановления Правительства Новосибирской области</w:t>
      </w:r>
      <w:r>
        <w:rPr>
          <w:sz w:val="26"/>
          <w:szCs w:val="26"/>
        </w:rPr>
        <w:t xml:space="preserve"> не затрагивает вопросы осуществления предпринимательской и инвестиционной</w:t>
      </w:r>
      <w:r>
        <w:rPr>
          <w:sz w:val="26"/>
          <w:szCs w:val="26"/>
        </w:rPr>
        <w:t xml:space="preserve"> деятельности, не касается установления, изменения или отмены ранее установленной ответственности за нарушение нормативных правовых актов субъектов Российской Федерации, затрагивающих вопросы осуществления предпринимательской и инвестиционной деятельности.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pStyle w:val="935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35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Руководител</w:t>
      </w:r>
      <w:r>
        <w:rPr>
          <w:sz w:val="26"/>
          <w:szCs w:val="26"/>
        </w:rPr>
        <w:t xml:space="preserve">ь департамента</w:t>
        <w:tab/>
        <w:tab/>
        <w:tab/>
        <w:tab/>
      </w:r>
      <w:r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                     Р.Г. Шилохвостов</w:t>
      </w:r>
      <w:r>
        <w:rPr>
          <w:sz w:val="26"/>
          <w:szCs w:val="26"/>
        </w:rPr>
      </w:r>
    </w:p>
    <w:p>
      <w:pPr>
        <w:pStyle w:val="935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spacing w:after="0"/>
        <w:shd w:val="clear" w:color="auto" w:fill="ffffff"/>
        <w:rPr>
          <w:sz w:val="20"/>
          <w:szCs w:val="20"/>
          <w:highlight w:val="none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      </w:t>
      </w:r>
      <w:r>
        <w:rPr>
          <w:rFonts w:ascii="Times New Roman" w:hAnsi="Times New Roman" w:cs="Times New Roman"/>
          <w:color w:val="eeece1" w:themeColor="background2"/>
          <w:sz w:val="27"/>
          <w:szCs w:val="27"/>
        </w:rPr>
        <w:t xml:space="preserve"> [МЕСТО ДЛЯ ПОДПИСИ]</w:t>
      </w:r>
      <w:r>
        <w:rPr>
          <w:rFonts w:ascii="Times New Roman" w:hAnsi="Times New Roman" w:cs="Times New Roman"/>
          <w:sz w:val="27"/>
          <w:szCs w:val="27"/>
          <w:highlight w:val="none"/>
        </w:rPr>
      </w:r>
      <w:r>
        <w:rPr>
          <w:rFonts w:ascii="Times New Roman" w:hAnsi="Times New Roman" w:cs="Times New Roman"/>
          <w:sz w:val="27"/>
          <w:szCs w:val="27"/>
          <w:highlight w:val="none"/>
        </w:rPr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  <w:r>
        <w:rPr>
          <w:rFonts w:ascii="Times New Roman" w:hAnsi="Times New Roman" w:cs="Times New Roman"/>
          <w:sz w:val="27"/>
          <w:szCs w:val="27"/>
          <w:highlight w:val="none"/>
        </w:rPr>
      </w:r>
    </w:p>
    <w:sectPr>
      <w:headerReference w:type="first" r:id="rId9"/>
      <w:footerReference w:type="first" r:id="rId10"/>
      <w:footnotePr/>
      <w:endnotePr/>
      <w:type w:val="nextPage"/>
      <w:pgSz w:w="11907" w:h="16840" w:orient="portrait"/>
      <w:pgMar w:top="1134" w:right="567" w:bottom="1135" w:left="1418" w:header="709" w:footer="567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NewRoman">
    <w:panose1 w:val="02020603050405020304"/>
  </w:font>
  <w:font w:name="Symbol">
    <w:panose1 w:val="05010000000000000000"/>
  </w:font>
  <w:font w:name="Wingdings">
    <w:panose1 w:val="05010000000000000000"/>
  </w:font>
  <w:font w:name="Calibri">
    <w:panose1 w:val="020F0502020204030204"/>
  </w:font>
  <w:font w:name="Courier New">
    <w:panose1 w:val="02070309020205020404"/>
  </w:font>
  <w:font w:name="Mangal">
    <w:panose1 w:val="02040503050406030204"/>
  </w:font>
  <w:font w:name="Times New Roman">
    <w:panose1 w:val="02020603050405020304"/>
  </w:font>
  <w:font w:name="Tahoma">
    <w:panose1 w:val="020B060403050404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left"/>
      <w:spacing w:after="0"/>
      <w:shd w:val="clear" w:color="auto" w:fill="ffffff"/>
      <w:rPr>
        <w:rFonts w:ascii="Times New Roman" w:hAnsi="Times New Roman" w:cs="Times New Roman"/>
        <w:sz w:val="27"/>
        <w:szCs w:val="27"/>
        <w:highlight w:val="none"/>
      </w:rPr>
    </w:pPr>
    <w:r>
      <w:rPr>
        <w:sz w:val="20"/>
        <w:szCs w:val="20"/>
        <w:highlight w:val="none"/>
      </w:rPr>
    </w:r>
    <w:r>
      <w:rPr>
        <w:sz w:val="20"/>
        <w:szCs w:val="20"/>
      </w:rPr>
      <w:t xml:space="preserve">Бородина Ася Александровна</w:t>
    </w:r>
    <w:r>
      <w:rPr>
        <w:rFonts w:ascii="Times New Roman" w:hAnsi="Times New Roman" w:cs="Times New Roman"/>
        <w:sz w:val="27"/>
        <w:szCs w:val="27"/>
        <w:highlight w:val="none"/>
      </w:rPr>
    </w:r>
    <w:r>
      <w:rPr>
        <w:rFonts w:ascii="Times New Roman" w:hAnsi="Times New Roman" w:cs="Times New Roman"/>
        <w:sz w:val="27"/>
        <w:szCs w:val="27"/>
        <w:highlight w:val="none"/>
      </w:rPr>
    </w:r>
  </w:p>
  <w:p>
    <w:pPr>
      <w:jc w:val="both"/>
      <w:rPr>
        <w:sz w:val="20"/>
        <w:szCs w:val="20"/>
      </w:rPr>
    </w:pPr>
    <w:r>
      <w:rPr>
        <w:sz w:val="20"/>
        <w:szCs w:val="20"/>
        <w:highlight w:val="none"/>
      </w:rPr>
      <w:t xml:space="preserve">238-60-52</w:t>
    </w:r>
    <w:r>
      <w:rPr>
        <w:sz w:val="20"/>
        <w:szCs w:val="20"/>
      </w:rPr>
    </w:r>
    <w:r>
      <w:rPr>
        <w:sz w:val="20"/>
        <w:szCs w:val="20"/>
      </w:rPr>
    </w:r>
  </w:p>
  <w:p>
    <w:pPr>
      <w:pStyle w:val="787"/>
      <w:ind w:firstLine="70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5"/>
      <w:jc w:val="center"/>
    </w:pPr>
    <w:r>
      <mc:AlternateContent>
        <mc:Choice Requires="wpg">
          <w:drawing>
            <wp:inline xmlns:wp="http://schemas.openxmlformats.org/drawingml/2006/wordprocessingDrawing" distT="0" distB="0" distL="0" distR="0">
              <wp:extent cx="546219" cy="647558"/>
              <wp:effectExtent l="0" t="0" r="0" b="0"/>
              <wp:docPr id="1" name="_x0000_i1026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46219" cy="64755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width:43.01pt;height:50.99pt;mso-wrap-distance-left:0.00pt;mso-wrap-distance-top:0.00pt;mso-wrap-distance-right:0.00pt;mso-wrap-distance-bottom:0.00pt;" stroked="f">
              <v:path textboxrect="0,0,0,0"/>
              <v:imagedata r:id="rId1" o:title=""/>
            </v:shape>
          </w:pict>
        </mc:Fallback>
      </mc:AlternateContent>
    </w:r>
    <w:r/>
  </w:p>
  <w:p>
    <w:pPr>
      <w:pStyle w:val="935"/>
      <w:rPr>
        <w:lang w:val="en-US"/>
      </w:rPr>
    </w:pPr>
    <w:r>
      <w:rPr>
        <w:lang w:val="en-US"/>
      </w:rPr>
    </w:r>
    <w:r>
      <w:rPr>
        <w:lang w:val="en-US"/>
      </w:rPr>
    </w:r>
    <w:r>
      <w:rPr>
        <w:lang w:val="en-US"/>
      </w:rPr>
    </w:r>
  </w:p>
  <w:p>
    <w:pPr>
      <w:pStyle w:val="951"/>
    </w:pPr>
    <w:r>
      <w:t xml:space="preserve">ДЕПАРТАМЕНТ ИМУЩЕСТВА</w:t>
    </w:r>
    <w:r/>
  </w:p>
  <w:p>
    <w:pPr>
      <w:pStyle w:val="949"/>
      <w:rPr>
        <w:sz w:val="28"/>
        <w:szCs w:val="28"/>
      </w:rPr>
    </w:pPr>
    <w:r>
      <w:rPr>
        <w:sz w:val="28"/>
        <w:szCs w:val="28"/>
      </w:rPr>
      <w:t xml:space="preserve"> И ЗЕМЕЛЬНЫХ ОТНОШЕНИЙ</w:t>
    </w:r>
    <w:r>
      <w:t xml:space="preserve"> </w:t>
    </w:r>
    <w:r>
      <w:rPr>
        <w:sz w:val="28"/>
        <w:szCs w:val="28"/>
      </w:rPr>
      <w:t xml:space="preserve">НОВОСИБИРСКОЙ ОБЛАСТИ</w: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8241" behindDoc="0" locked="0" layoutInCell="1" allowOverlap="1">
              <wp:simplePos x="0" y="0"/>
              <wp:positionH relativeFrom="column">
                <wp:posOffset>4631690</wp:posOffset>
              </wp:positionH>
              <wp:positionV relativeFrom="paragraph">
                <wp:posOffset>152400</wp:posOffset>
              </wp:positionV>
              <wp:extent cx="1371600" cy="228600"/>
              <wp:effectExtent l="0" t="0" r="0" b="0"/>
              <wp:wrapNone/>
              <wp:docPr id="2" name="_x0000_s20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3716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935"/>
                            <w:jc w:val="center"/>
                          </w:pPr>
                          <w:r/>
                          <w:bookmarkStart w:id="0" w:name="docout_numb"/>
                          <w:r/>
                          <w:bookmarkEnd w:id="0"/>
                          <w:r/>
                          <w:r/>
                        </w:p>
                        <w:p>
                          <w:pPr>
                            <w:pStyle w:val="935"/>
                          </w:pPr>
                          <w:r/>
                          <w:r/>
                        </w:p>
                      </w:txbxContent>
                    </wps:txbx>
                    <wps:bodyPr wrap="square" lIns="18000" tIns="10800" rIns="18000" bIns="10800" upright="1"/>
                  </wps:wsp>
                </a:graphicData>
              </a:graphic>
            </wp:anchor>
          </w:drawing>
        </mc:Choice>
        <mc:Fallback>
          <w:pict>
            <v:shape id="shape 1" o:spid="_x0000_s1" o:spt="202" type="#_x0000_t202" style="position:absolute;z-index:251658241;o:allowoverlap:true;o:allowincell:true;mso-position-horizontal-relative:text;margin-left:364.70pt;mso-position-horizontal:absolute;mso-position-vertical-relative:text;margin-top:12.00pt;mso-position-vertical:absolute;width:108.00pt;height:18.00pt;mso-wrap-distance-left:9.00pt;mso-wrap-distance-top:0.00pt;mso-wrap-distance-right:9.00pt;mso-wrap-distance-bottom:0.00pt;visibility:visible;" filled="f" stroked="f">
              <v:textbox inset="0,0,0,0">
                <w:txbxContent>
                  <w:p>
                    <w:pPr>
                      <w:pStyle w:val="935"/>
                      <w:jc w:val="center"/>
                    </w:pPr>
                    <w:r/>
                    <w:bookmarkStart w:id="0" w:name="docout_numb"/>
                    <w:r/>
                    <w:bookmarkEnd w:id="0"/>
                    <w:r/>
                    <w:r/>
                  </w:p>
                  <w:p>
                    <w:pPr>
                      <w:pStyle w:val="935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<wp:simplePos x="0" y="0"/>
              <wp:positionH relativeFrom="column">
                <wp:posOffset>34925</wp:posOffset>
              </wp:positionH>
              <wp:positionV relativeFrom="paragraph">
                <wp:posOffset>152400</wp:posOffset>
              </wp:positionV>
              <wp:extent cx="1600200" cy="228600"/>
              <wp:effectExtent l="0" t="0" r="0" b="0"/>
              <wp:wrapNone/>
              <wp:docPr id="3" name="_x0000_s20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6002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935"/>
                            <w:jc w:val="center"/>
                          </w:pPr>
                          <w:r/>
                          <w:r/>
                        </w:p>
                        <w:p>
                          <w:pPr>
                            <w:pStyle w:val="935"/>
                          </w:pPr>
                          <w:r/>
                          <w:r/>
                        </w:p>
                      </w:txbxContent>
                    </wps:txbx>
                    <wps:bodyPr wrap="square" lIns="18000" tIns="10800" rIns="18000" bIns="10800" upright="1"/>
                  </wps:wsp>
                </a:graphicData>
              </a:graphic>
            </wp:anchor>
          </w:drawing>
        </mc:Choice>
        <mc:Fallback>
          <w:pict>
            <v:shape id="shape 2" o:spid="_x0000_s2" o:spt="202" type="#_x0000_t202" style="position:absolute;z-index:524288;o:allowoverlap:true;o:allowincell:true;mso-position-horizontal-relative:text;margin-left:2.75pt;mso-position-horizontal:absolute;mso-position-vertical-relative:text;margin-top:12.00pt;mso-position-vertical:absolute;width:126.00pt;height:18.00pt;mso-wrap-distance-left:9.00pt;mso-wrap-distance-top:0.00pt;mso-wrap-distance-right:9.00pt;mso-wrap-distance-bottom:0.00pt;visibility:visible;" filled="f" stroked="f">
              <v:textbox inset="0,0,0,0">
                <w:txbxContent>
                  <w:p>
                    <w:pPr>
                      <w:pStyle w:val="935"/>
                      <w:jc w:val="center"/>
                    </w:pPr>
                    <w:r/>
                    <w:r/>
                  </w:p>
                  <w:p>
                    <w:pPr>
                      <w:pStyle w:val="935"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>
      <w:rPr>
        <w:sz w:val="28"/>
        <w:szCs w:val="28"/>
      </w:rPr>
    </w:r>
    <w:r>
      <w:rPr>
        <w:sz w:val="28"/>
        <w:szCs w:val="28"/>
      </w:rPr>
    </w:r>
  </w:p>
  <w:p>
    <w:pPr>
      <w:pStyle w:val="94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8" w:hanging="360"/>
      </w:pPr>
      <w:rPr>
        <w:rFonts w:ascii="Times New Roman" w:hAnsi="Times New Roman" w:eastAsia="Calibri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08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28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68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88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7">
    <w:name w:val="Heading 1"/>
    <w:basedOn w:val="935"/>
    <w:next w:val="935"/>
    <w:link w:val="75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58">
    <w:name w:val="Heading 1 Char"/>
    <w:link w:val="757"/>
    <w:uiPriority w:val="9"/>
    <w:rPr>
      <w:rFonts w:ascii="Arial" w:hAnsi="Arial" w:eastAsia="Arial" w:cs="Arial"/>
      <w:sz w:val="40"/>
      <w:szCs w:val="40"/>
    </w:rPr>
  </w:style>
  <w:style w:type="paragraph" w:styleId="759">
    <w:name w:val="Heading 2"/>
    <w:basedOn w:val="935"/>
    <w:next w:val="935"/>
    <w:link w:val="76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60">
    <w:name w:val="Heading 2 Char"/>
    <w:link w:val="759"/>
    <w:uiPriority w:val="9"/>
    <w:rPr>
      <w:rFonts w:ascii="Arial" w:hAnsi="Arial" w:eastAsia="Arial" w:cs="Arial"/>
      <w:sz w:val="34"/>
    </w:rPr>
  </w:style>
  <w:style w:type="paragraph" w:styleId="761">
    <w:name w:val="Heading 3"/>
    <w:basedOn w:val="935"/>
    <w:next w:val="935"/>
    <w:link w:val="76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62">
    <w:name w:val="Heading 3 Char"/>
    <w:link w:val="761"/>
    <w:uiPriority w:val="9"/>
    <w:rPr>
      <w:rFonts w:ascii="Arial" w:hAnsi="Arial" w:eastAsia="Arial" w:cs="Arial"/>
      <w:sz w:val="30"/>
      <w:szCs w:val="30"/>
    </w:rPr>
  </w:style>
  <w:style w:type="paragraph" w:styleId="763">
    <w:name w:val="Heading 4"/>
    <w:basedOn w:val="935"/>
    <w:next w:val="935"/>
    <w:link w:val="76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4">
    <w:name w:val="Heading 4 Char"/>
    <w:link w:val="763"/>
    <w:uiPriority w:val="9"/>
    <w:rPr>
      <w:rFonts w:ascii="Arial" w:hAnsi="Arial" w:eastAsia="Arial" w:cs="Arial"/>
      <w:b/>
      <w:bCs/>
      <w:sz w:val="26"/>
      <w:szCs w:val="26"/>
    </w:rPr>
  </w:style>
  <w:style w:type="paragraph" w:styleId="765">
    <w:name w:val="Heading 5"/>
    <w:basedOn w:val="935"/>
    <w:next w:val="935"/>
    <w:link w:val="76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6">
    <w:name w:val="Heading 5 Char"/>
    <w:link w:val="765"/>
    <w:uiPriority w:val="9"/>
    <w:rPr>
      <w:rFonts w:ascii="Arial" w:hAnsi="Arial" w:eastAsia="Arial" w:cs="Arial"/>
      <w:b/>
      <w:bCs/>
      <w:sz w:val="24"/>
      <w:szCs w:val="24"/>
    </w:rPr>
  </w:style>
  <w:style w:type="paragraph" w:styleId="767">
    <w:name w:val="Heading 6"/>
    <w:basedOn w:val="935"/>
    <w:next w:val="935"/>
    <w:link w:val="76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8">
    <w:name w:val="Heading 6 Char"/>
    <w:link w:val="767"/>
    <w:uiPriority w:val="9"/>
    <w:rPr>
      <w:rFonts w:ascii="Arial" w:hAnsi="Arial" w:eastAsia="Arial" w:cs="Arial"/>
      <w:b/>
      <w:bCs/>
      <w:sz w:val="22"/>
      <w:szCs w:val="22"/>
    </w:rPr>
  </w:style>
  <w:style w:type="paragraph" w:styleId="769">
    <w:name w:val="Heading 7"/>
    <w:basedOn w:val="935"/>
    <w:next w:val="935"/>
    <w:link w:val="77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70">
    <w:name w:val="Heading 7 Char"/>
    <w:link w:val="7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71">
    <w:name w:val="Heading 8"/>
    <w:basedOn w:val="935"/>
    <w:next w:val="935"/>
    <w:link w:val="77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72">
    <w:name w:val="Heading 8 Char"/>
    <w:link w:val="771"/>
    <w:uiPriority w:val="9"/>
    <w:rPr>
      <w:rFonts w:ascii="Arial" w:hAnsi="Arial" w:eastAsia="Arial" w:cs="Arial"/>
      <w:i/>
      <w:iCs/>
      <w:sz w:val="22"/>
      <w:szCs w:val="22"/>
    </w:rPr>
  </w:style>
  <w:style w:type="paragraph" w:styleId="773">
    <w:name w:val="Heading 9"/>
    <w:basedOn w:val="935"/>
    <w:next w:val="935"/>
    <w:link w:val="77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4">
    <w:name w:val="Heading 9 Char"/>
    <w:link w:val="773"/>
    <w:uiPriority w:val="9"/>
    <w:rPr>
      <w:rFonts w:ascii="Arial" w:hAnsi="Arial" w:eastAsia="Arial" w:cs="Arial"/>
      <w:i/>
      <w:iCs/>
      <w:sz w:val="21"/>
      <w:szCs w:val="21"/>
    </w:rPr>
  </w:style>
  <w:style w:type="paragraph" w:styleId="775">
    <w:name w:val="List Paragraph"/>
    <w:basedOn w:val="935"/>
    <w:uiPriority w:val="34"/>
    <w:qFormat/>
    <w:pPr>
      <w:contextualSpacing/>
      <w:ind w:left="720"/>
    </w:pPr>
  </w:style>
  <w:style w:type="paragraph" w:styleId="776">
    <w:name w:val="No Spacing"/>
    <w:uiPriority w:val="1"/>
    <w:qFormat/>
    <w:pPr>
      <w:spacing w:before="0" w:after="0" w:line="240" w:lineRule="auto"/>
    </w:pPr>
  </w:style>
  <w:style w:type="paragraph" w:styleId="777">
    <w:name w:val="Title"/>
    <w:basedOn w:val="935"/>
    <w:next w:val="935"/>
    <w:link w:val="7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8">
    <w:name w:val="Title Char"/>
    <w:link w:val="777"/>
    <w:uiPriority w:val="10"/>
    <w:rPr>
      <w:sz w:val="48"/>
      <w:szCs w:val="48"/>
    </w:rPr>
  </w:style>
  <w:style w:type="paragraph" w:styleId="779">
    <w:name w:val="Subtitle"/>
    <w:basedOn w:val="935"/>
    <w:next w:val="935"/>
    <w:link w:val="780"/>
    <w:uiPriority w:val="11"/>
    <w:qFormat/>
    <w:pPr>
      <w:spacing w:before="200" w:after="200"/>
    </w:pPr>
    <w:rPr>
      <w:sz w:val="24"/>
      <w:szCs w:val="24"/>
    </w:rPr>
  </w:style>
  <w:style w:type="character" w:styleId="780">
    <w:name w:val="Subtitle Char"/>
    <w:link w:val="779"/>
    <w:uiPriority w:val="11"/>
    <w:rPr>
      <w:sz w:val="24"/>
      <w:szCs w:val="24"/>
    </w:rPr>
  </w:style>
  <w:style w:type="paragraph" w:styleId="781">
    <w:name w:val="Quote"/>
    <w:basedOn w:val="935"/>
    <w:next w:val="935"/>
    <w:link w:val="782"/>
    <w:uiPriority w:val="29"/>
    <w:qFormat/>
    <w:pPr>
      <w:ind w:left="720" w:right="720"/>
    </w:pPr>
    <w:rPr>
      <w:i/>
    </w:rPr>
  </w:style>
  <w:style w:type="character" w:styleId="782">
    <w:name w:val="Quote Char"/>
    <w:link w:val="781"/>
    <w:uiPriority w:val="29"/>
    <w:rPr>
      <w:i/>
    </w:rPr>
  </w:style>
  <w:style w:type="paragraph" w:styleId="783">
    <w:name w:val="Intense Quote"/>
    <w:basedOn w:val="935"/>
    <w:next w:val="935"/>
    <w:link w:val="7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4">
    <w:name w:val="Intense Quote Char"/>
    <w:link w:val="783"/>
    <w:uiPriority w:val="30"/>
    <w:rPr>
      <w:i/>
    </w:rPr>
  </w:style>
  <w:style w:type="paragraph" w:styleId="785">
    <w:name w:val="Header"/>
    <w:basedOn w:val="935"/>
    <w:link w:val="7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86">
    <w:name w:val="Header Char"/>
    <w:link w:val="785"/>
    <w:uiPriority w:val="99"/>
  </w:style>
  <w:style w:type="paragraph" w:styleId="787">
    <w:name w:val="Footer"/>
    <w:basedOn w:val="935"/>
    <w:link w:val="79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88">
    <w:name w:val="Footer Char"/>
    <w:link w:val="787"/>
    <w:uiPriority w:val="99"/>
  </w:style>
  <w:style w:type="paragraph" w:styleId="789">
    <w:name w:val="Caption"/>
    <w:basedOn w:val="935"/>
    <w:next w:val="93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90">
    <w:name w:val="Caption Char"/>
    <w:basedOn w:val="789"/>
    <w:link w:val="787"/>
    <w:uiPriority w:val="99"/>
  </w:style>
  <w:style w:type="table" w:styleId="791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2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3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4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5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6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8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0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21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22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23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4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5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6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7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28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29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30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31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32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33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34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5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6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7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8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9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0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5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6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7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58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59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60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61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6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7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8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9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0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1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2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83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84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5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6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7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88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89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0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91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92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93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94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95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96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7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8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9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0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1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2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3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4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5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6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7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8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9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0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11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12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13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14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5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6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17">
    <w:name w:val="Hyperlink"/>
    <w:uiPriority w:val="99"/>
    <w:unhideWhenUsed/>
    <w:rPr>
      <w:color w:val="0000ff" w:themeColor="hyperlink"/>
      <w:u w:val="single"/>
    </w:rPr>
  </w:style>
  <w:style w:type="paragraph" w:styleId="918">
    <w:name w:val="footnote text"/>
    <w:basedOn w:val="935"/>
    <w:link w:val="919"/>
    <w:uiPriority w:val="99"/>
    <w:semiHidden/>
    <w:unhideWhenUsed/>
    <w:pPr>
      <w:spacing w:after="40" w:line="240" w:lineRule="auto"/>
    </w:pPr>
    <w:rPr>
      <w:sz w:val="18"/>
    </w:rPr>
  </w:style>
  <w:style w:type="character" w:styleId="919">
    <w:name w:val="Footnote Text Char"/>
    <w:link w:val="918"/>
    <w:uiPriority w:val="99"/>
    <w:rPr>
      <w:sz w:val="18"/>
    </w:rPr>
  </w:style>
  <w:style w:type="character" w:styleId="920">
    <w:name w:val="footnote reference"/>
    <w:uiPriority w:val="99"/>
    <w:unhideWhenUsed/>
    <w:rPr>
      <w:vertAlign w:val="superscript"/>
    </w:rPr>
  </w:style>
  <w:style w:type="paragraph" w:styleId="921">
    <w:name w:val="endnote text"/>
    <w:basedOn w:val="935"/>
    <w:link w:val="922"/>
    <w:uiPriority w:val="99"/>
    <w:semiHidden/>
    <w:unhideWhenUsed/>
    <w:pPr>
      <w:spacing w:after="0" w:line="240" w:lineRule="auto"/>
    </w:pPr>
    <w:rPr>
      <w:sz w:val="20"/>
    </w:rPr>
  </w:style>
  <w:style w:type="character" w:styleId="922">
    <w:name w:val="Endnote Text Char"/>
    <w:link w:val="921"/>
    <w:uiPriority w:val="99"/>
    <w:rPr>
      <w:sz w:val="20"/>
    </w:rPr>
  </w:style>
  <w:style w:type="character" w:styleId="923">
    <w:name w:val="endnote reference"/>
    <w:uiPriority w:val="99"/>
    <w:semiHidden/>
    <w:unhideWhenUsed/>
    <w:rPr>
      <w:vertAlign w:val="superscript"/>
    </w:rPr>
  </w:style>
  <w:style w:type="paragraph" w:styleId="924">
    <w:name w:val="toc 1"/>
    <w:basedOn w:val="935"/>
    <w:next w:val="935"/>
    <w:uiPriority w:val="39"/>
    <w:unhideWhenUsed/>
    <w:pPr>
      <w:ind w:left="0" w:right="0" w:firstLine="0"/>
      <w:spacing w:after="57"/>
    </w:pPr>
  </w:style>
  <w:style w:type="paragraph" w:styleId="925">
    <w:name w:val="toc 2"/>
    <w:basedOn w:val="935"/>
    <w:next w:val="935"/>
    <w:uiPriority w:val="39"/>
    <w:unhideWhenUsed/>
    <w:pPr>
      <w:ind w:left="283" w:right="0" w:firstLine="0"/>
      <w:spacing w:after="57"/>
    </w:pPr>
  </w:style>
  <w:style w:type="paragraph" w:styleId="926">
    <w:name w:val="toc 3"/>
    <w:basedOn w:val="935"/>
    <w:next w:val="935"/>
    <w:uiPriority w:val="39"/>
    <w:unhideWhenUsed/>
    <w:pPr>
      <w:ind w:left="567" w:right="0" w:firstLine="0"/>
      <w:spacing w:after="57"/>
    </w:pPr>
  </w:style>
  <w:style w:type="paragraph" w:styleId="927">
    <w:name w:val="toc 4"/>
    <w:basedOn w:val="935"/>
    <w:next w:val="935"/>
    <w:uiPriority w:val="39"/>
    <w:unhideWhenUsed/>
    <w:pPr>
      <w:ind w:left="850" w:right="0" w:firstLine="0"/>
      <w:spacing w:after="57"/>
    </w:pPr>
  </w:style>
  <w:style w:type="paragraph" w:styleId="928">
    <w:name w:val="toc 5"/>
    <w:basedOn w:val="935"/>
    <w:next w:val="935"/>
    <w:uiPriority w:val="39"/>
    <w:unhideWhenUsed/>
    <w:pPr>
      <w:ind w:left="1134" w:right="0" w:firstLine="0"/>
      <w:spacing w:after="57"/>
    </w:pPr>
  </w:style>
  <w:style w:type="paragraph" w:styleId="929">
    <w:name w:val="toc 6"/>
    <w:basedOn w:val="935"/>
    <w:next w:val="935"/>
    <w:uiPriority w:val="39"/>
    <w:unhideWhenUsed/>
    <w:pPr>
      <w:ind w:left="1417" w:right="0" w:firstLine="0"/>
      <w:spacing w:after="57"/>
    </w:pPr>
  </w:style>
  <w:style w:type="paragraph" w:styleId="930">
    <w:name w:val="toc 7"/>
    <w:basedOn w:val="935"/>
    <w:next w:val="935"/>
    <w:uiPriority w:val="39"/>
    <w:unhideWhenUsed/>
    <w:pPr>
      <w:ind w:left="1701" w:right="0" w:firstLine="0"/>
      <w:spacing w:after="57"/>
    </w:pPr>
  </w:style>
  <w:style w:type="paragraph" w:styleId="931">
    <w:name w:val="toc 8"/>
    <w:basedOn w:val="935"/>
    <w:next w:val="935"/>
    <w:uiPriority w:val="39"/>
    <w:unhideWhenUsed/>
    <w:pPr>
      <w:ind w:left="1984" w:right="0" w:firstLine="0"/>
      <w:spacing w:after="57"/>
    </w:pPr>
  </w:style>
  <w:style w:type="paragraph" w:styleId="932">
    <w:name w:val="toc 9"/>
    <w:basedOn w:val="935"/>
    <w:next w:val="935"/>
    <w:uiPriority w:val="39"/>
    <w:unhideWhenUsed/>
    <w:pPr>
      <w:ind w:left="2268" w:right="0" w:firstLine="0"/>
      <w:spacing w:after="57"/>
    </w:pPr>
  </w:style>
  <w:style w:type="paragraph" w:styleId="933">
    <w:name w:val="TOC Heading"/>
    <w:uiPriority w:val="39"/>
    <w:unhideWhenUsed/>
  </w:style>
  <w:style w:type="paragraph" w:styleId="934">
    <w:name w:val="table of figures"/>
    <w:basedOn w:val="935"/>
    <w:next w:val="935"/>
    <w:uiPriority w:val="99"/>
    <w:unhideWhenUsed/>
    <w:pPr>
      <w:spacing w:after="0" w:afterAutospacing="0"/>
    </w:pPr>
  </w:style>
  <w:style w:type="paragraph" w:styleId="935" w:default="1">
    <w:name w:val="Normal"/>
    <w:next w:val="935"/>
    <w:link w:val="935"/>
    <w:qFormat/>
    <w:rPr>
      <w:sz w:val="28"/>
      <w:szCs w:val="28"/>
      <w:lang w:val="ru-RU" w:eastAsia="ru-RU" w:bidi="ar-SA"/>
    </w:rPr>
  </w:style>
  <w:style w:type="character" w:styleId="936">
    <w:name w:val="Основной шрифт абзаца"/>
    <w:next w:val="936"/>
    <w:link w:val="935"/>
    <w:semiHidden/>
  </w:style>
  <w:style w:type="table" w:styleId="937">
    <w:name w:val="Обычная таблица"/>
    <w:next w:val="937"/>
    <w:link w:val="935"/>
    <w:semiHidden/>
    <w:tblPr/>
  </w:style>
  <w:style w:type="numbering" w:styleId="938">
    <w:name w:val="Нет списка"/>
    <w:next w:val="938"/>
    <w:link w:val="935"/>
    <w:uiPriority w:val="99"/>
    <w:semiHidden/>
  </w:style>
  <w:style w:type="paragraph" w:styleId="939">
    <w:name w:val="заголовок 4"/>
    <w:basedOn w:val="935"/>
    <w:next w:val="935"/>
    <w:link w:val="935"/>
    <w:pPr>
      <w:jc w:val="center"/>
      <w:keepNext/>
    </w:pPr>
    <w:rPr>
      <w:b/>
      <w:bCs/>
    </w:rPr>
  </w:style>
  <w:style w:type="paragraph" w:styleId="940">
    <w:name w:val="заголовок 5"/>
    <w:basedOn w:val="935"/>
    <w:next w:val="935"/>
    <w:link w:val="935"/>
    <w:pPr>
      <w:jc w:val="center"/>
      <w:keepNext/>
    </w:pPr>
    <w:rPr>
      <w:sz w:val="24"/>
      <w:szCs w:val="24"/>
    </w:rPr>
  </w:style>
  <w:style w:type="paragraph" w:styleId="941">
    <w:name w:val="заголовок 6"/>
    <w:basedOn w:val="935"/>
    <w:next w:val="935"/>
    <w:link w:val="935"/>
    <w:pPr>
      <w:jc w:val="center"/>
      <w:keepNext/>
    </w:pPr>
  </w:style>
  <w:style w:type="character" w:styleId="942">
    <w:name w:val="Основной шрифт"/>
    <w:next w:val="942"/>
    <w:link w:val="935"/>
  </w:style>
  <w:style w:type="paragraph" w:styleId="943">
    <w:name w:val="Верхний колонтитул"/>
    <w:basedOn w:val="935"/>
    <w:next w:val="943"/>
    <w:link w:val="957"/>
    <w:uiPriority w:val="99"/>
    <w:pPr>
      <w:tabs>
        <w:tab w:val="center" w:pos="4153" w:leader="none"/>
        <w:tab w:val="right" w:pos="8306" w:leader="none"/>
      </w:tabs>
    </w:pPr>
  </w:style>
  <w:style w:type="paragraph" w:styleId="944">
    <w:name w:val="Письмо главы"/>
    <w:basedOn w:val="935"/>
    <w:next w:val="944"/>
    <w:link w:val="935"/>
    <w:pPr>
      <w:ind w:firstLine="709"/>
      <w:jc w:val="both"/>
    </w:pPr>
  </w:style>
  <w:style w:type="paragraph" w:styleId="945">
    <w:name w:val="Нижний колонтитул"/>
    <w:basedOn w:val="935"/>
    <w:next w:val="945"/>
    <w:link w:val="935"/>
    <w:pPr>
      <w:tabs>
        <w:tab w:val="center" w:pos="4153" w:leader="none"/>
        <w:tab w:val="right" w:pos="8306" w:leader="none"/>
      </w:tabs>
    </w:pPr>
  </w:style>
  <w:style w:type="character" w:styleId="946">
    <w:name w:val="номер страницы"/>
    <w:basedOn w:val="942"/>
    <w:next w:val="946"/>
    <w:link w:val="935"/>
  </w:style>
  <w:style w:type="paragraph" w:styleId="947">
    <w:name w:val="Основной текст"/>
    <w:basedOn w:val="935"/>
    <w:next w:val="947"/>
    <w:link w:val="935"/>
    <w:pPr>
      <w:jc w:val="both"/>
    </w:pPr>
    <w:rPr>
      <w:sz w:val="24"/>
      <w:szCs w:val="24"/>
    </w:rPr>
  </w:style>
  <w:style w:type="character" w:styleId="948">
    <w:name w:val="Гиперссылка"/>
    <w:next w:val="948"/>
    <w:link w:val="935"/>
    <w:rPr>
      <w:color w:val="0000ff"/>
      <w:u w:val="single"/>
    </w:rPr>
  </w:style>
  <w:style w:type="paragraph" w:styleId="949">
    <w:name w:val="Основной текст с отступом"/>
    <w:basedOn w:val="935"/>
    <w:next w:val="949"/>
    <w:link w:val="935"/>
    <w:pPr>
      <w:jc w:val="center"/>
    </w:pPr>
    <w:rPr>
      <w:b/>
      <w:bCs/>
      <w:sz w:val="26"/>
      <w:szCs w:val="26"/>
    </w:rPr>
  </w:style>
  <w:style w:type="paragraph" w:styleId="950">
    <w:name w:val="Основной текст с отступом 2"/>
    <w:basedOn w:val="935"/>
    <w:next w:val="950"/>
    <w:link w:val="935"/>
    <w:pPr>
      <w:ind w:left="360"/>
      <w:jc w:val="both"/>
    </w:pPr>
  </w:style>
  <w:style w:type="paragraph" w:styleId="951">
    <w:name w:val="Основной текст 3"/>
    <w:basedOn w:val="935"/>
    <w:next w:val="951"/>
    <w:link w:val="935"/>
    <w:pPr>
      <w:jc w:val="center"/>
    </w:pPr>
    <w:rPr>
      <w:b/>
      <w:bCs/>
    </w:rPr>
  </w:style>
  <w:style w:type="paragraph" w:styleId="952">
    <w:name w:val="Основной текст с отступом 3"/>
    <w:basedOn w:val="935"/>
    <w:next w:val="952"/>
    <w:link w:val="935"/>
    <w:pPr>
      <w:ind w:left="-142" w:firstLine="851"/>
      <w:jc w:val="both"/>
    </w:pPr>
  </w:style>
  <w:style w:type="character" w:styleId="953">
    <w:name w:val="Просмотренная гиперссылка"/>
    <w:next w:val="953"/>
    <w:link w:val="935"/>
    <w:rPr>
      <w:color w:val="800080"/>
      <w:u w:val="single"/>
    </w:rPr>
  </w:style>
  <w:style w:type="paragraph" w:styleId="954">
    <w:name w:val="Обычный (веб),Обычный (Web)1,Обычный (Web)"/>
    <w:basedOn w:val="935"/>
    <w:next w:val="954"/>
    <w:link w:val="959"/>
    <w:uiPriority w:val="99"/>
    <w:pPr>
      <w:spacing w:before="100" w:beforeAutospacing="1" w:after="100" w:afterAutospacing="1"/>
    </w:pPr>
    <w:rPr>
      <w:sz w:val="24"/>
      <w:szCs w:val="24"/>
    </w:rPr>
  </w:style>
  <w:style w:type="paragraph" w:styleId="955">
    <w:name w:val="Текст выноски"/>
    <w:basedOn w:val="935"/>
    <w:next w:val="955"/>
    <w:link w:val="956"/>
    <w:rPr>
      <w:rFonts w:ascii="Tahoma" w:hAnsi="Tahoma" w:cs="Tahoma"/>
      <w:sz w:val="16"/>
      <w:szCs w:val="16"/>
    </w:rPr>
  </w:style>
  <w:style w:type="character" w:styleId="956">
    <w:name w:val="Текст выноски Знак"/>
    <w:next w:val="956"/>
    <w:link w:val="955"/>
    <w:rPr>
      <w:rFonts w:ascii="Tahoma" w:hAnsi="Tahoma" w:cs="Tahoma"/>
      <w:sz w:val="16"/>
      <w:szCs w:val="16"/>
    </w:rPr>
  </w:style>
  <w:style w:type="character" w:styleId="957">
    <w:name w:val="Верхний колонтитул Знак"/>
    <w:next w:val="957"/>
    <w:link w:val="943"/>
    <w:uiPriority w:val="99"/>
    <w:rPr>
      <w:sz w:val="28"/>
      <w:szCs w:val="28"/>
    </w:rPr>
  </w:style>
  <w:style w:type="character" w:styleId="958">
    <w:name w:val="Номер строки"/>
    <w:next w:val="958"/>
    <w:link w:val="935"/>
  </w:style>
  <w:style w:type="character" w:styleId="959">
    <w:name w:val="Обычный (веб) Знак,Обычный (Web)1 Знак,Обычный (Web) Знак"/>
    <w:next w:val="959"/>
    <w:link w:val="954"/>
    <w:uiPriority w:val="99"/>
    <w:rPr>
      <w:sz w:val="24"/>
      <w:szCs w:val="24"/>
    </w:rPr>
  </w:style>
  <w:style w:type="character" w:styleId="960" w:default="1">
    <w:name w:val="Default Paragraph Font"/>
    <w:uiPriority w:val="1"/>
    <w:semiHidden/>
    <w:unhideWhenUsed/>
  </w:style>
  <w:style w:type="numbering" w:styleId="961" w:default="1">
    <w:name w:val="No List"/>
    <w:uiPriority w:val="99"/>
    <w:semiHidden/>
    <w:unhideWhenUsed/>
  </w:style>
  <w:style w:type="table" w:styleId="962" w:default="1">
    <w:name w:val="Normal Table"/>
    <w:uiPriority w:val="99"/>
    <w:semiHidden/>
    <w:unhideWhenUsed/>
    <w:tblPr/>
  </w:style>
  <w:style w:type="paragraph" w:styleId="963" w:customStyle="1">
    <w:name w:val="ConsPlusNormal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Arial Unicode MS" w:cs="Mang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АНО</Company>
  <DocSecurity>0</DocSecurity>
  <HyperlinksChanged>false</HyperlinksChanged>
  <ScaleCrop>false</ScaleCrop>
  <SharedDoc>false</SharedDoc>
  <Template>общий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Корнилова Дина Сергеевна</dc:creator>
  <cp:revision>6</cp:revision>
  <dcterms:created xsi:type="dcterms:W3CDTF">2023-04-13T08:07:00Z</dcterms:created>
  <dcterms:modified xsi:type="dcterms:W3CDTF">2025-11-24T08:38:54Z</dcterms:modified>
  <cp:version>1048576</cp:version>
</cp:coreProperties>
</file>